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82A0C9" w14:textId="77777777" w:rsidR="004F21E6" w:rsidRDefault="004F21E6" w:rsidP="004F21E6">
      <w:pPr>
        <w:rPr>
          <w:rFonts w:ascii="Arial" w:hAnsi="Arial" w:cs="Arial"/>
          <w:sz w:val="18"/>
          <w:szCs w:val="18"/>
        </w:rPr>
      </w:pPr>
    </w:p>
    <w:p w14:paraId="225EF74B" w14:textId="77777777" w:rsidR="004F21E6" w:rsidRPr="00CB553E" w:rsidRDefault="004F21E6" w:rsidP="004F21E6">
      <w:pPr>
        <w:jc w:val="center"/>
        <w:rPr>
          <w:b/>
          <w:sz w:val="20"/>
          <w:szCs w:val="20"/>
        </w:rPr>
      </w:pPr>
      <w:r w:rsidRPr="00CB553E">
        <w:rPr>
          <w:b/>
          <w:sz w:val="20"/>
          <w:szCs w:val="20"/>
        </w:rPr>
        <w:t>UWAGA!</w:t>
      </w:r>
    </w:p>
    <w:p w14:paraId="3041BB88" w14:textId="77777777" w:rsidR="004F21E6" w:rsidRPr="003E1C7D" w:rsidRDefault="004F21E6" w:rsidP="004F21E6">
      <w:pPr>
        <w:jc w:val="both"/>
        <w:rPr>
          <w:sz w:val="20"/>
          <w:szCs w:val="20"/>
        </w:rPr>
      </w:pPr>
      <w:r w:rsidRPr="003E1C7D">
        <w:rPr>
          <w:sz w:val="20"/>
          <w:szCs w:val="20"/>
        </w:rPr>
        <w:t>Zamawiający informuje, że wymóg osiągnięcia w testach PassMark wymaganego wyniku dla każdego z procesorów winien być osiągnięty na dzień opublikowania ogłoszenia o zamówieniu w Biuletynie Zamówień Publicznych</w:t>
      </w:r>
    </w:p>
    <w:p w14:paraId="64C42E97" w14:textId="77777777" w:rsidR="004F21E6" w:rsidRPr="006B1A16" w:rsidRDefault="004F21E6" w:rsidP="004F21E6">
      <w:pPr>
        <w:ind w:right="-383"/>
        <w:jc w:val="both"/>
        <w:rPr>
          <w:sz w:val="20"/>
          <w:szCs w:val="20"/>
        </w:rPr>
      </w:pPr>
      <w:r w:rsidRPr="003E1C7D">
        <w:rPr>
          <w:b/>
          <w:sz w:val="20"/>
          <w:szCs w:val="20"/>
        </w:rPr>
        <w:t>Wyjątek:</w:t>
      </w:r>
      <w:r w:rsidRPr="003E1C7D">
        <w:rPr>
          <w:sz w:val="20"/>
          <w:szCs w:val="20"/>
        </w:rPr>
        <w:t xml:space="preserve"> W przypadku pojawienia się modeli procesorów niefunkcjonujących na rynku w chwili opublikowania ogłoszenia, a które wprowadzono do obrotu rynkowego i podlegały ocenie w testach PassMark po opublikowaniu ogłoszenia Zamawiający oceniać będzie zgodnie z punktacją w testach</w:t>
      </w:r>
      <w:r>
        <w:rPr>
          <w:sz w:val="20"/>
          <w:szCs w:val="20"/>
        </w:rPr>
        <w:t xml:space="preserve"> PassMark z dnia otwarcia ofert</w:t>
      </w:r>
    </w:p>
    <w:p w14:paraId="2D33DE50" w14:textId="13001D57" w:rsidR="00B8583E" w:rsidRDefault="004F21E6" w:rsidP="004F21E6">
      <w:pPr>
        <w:ind w:right="-38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Uwaga! N</w:t>
      </w:r>
      <w:r w:rsidRPr="00CB553E">
        <w:rPr>
          <w:b/>
          <w:sz w:val="20"/>
          <w:szCs w:val="20"/>
        </w:rPr>
        <w:t>ależy podać dokładne wartości parametrów oferowanego sprzętu (Zamawiający nie dopuszcza zapisów typu: „zgodni</w:t>
      </w:r>
      <w:r>
        <w:rPr>
          <w:b/>
          <w:sz w:val="20"/>
          <w:szCs w:val="20"/>
        </w:rPr>
        <w:t>e z SIWZ”, „spełnia” czy „tak”).</w:t>
      </w:r>
      <w:bookmarkStart w:id="0" w:name="_GoBack"/>
      <w:bookmarkEnd w:id="0"/>
    </w:p>
    <w:tbl>
      <w:tblPr>
        <w:tblpPr w:leftFromText="141" w:rightFromText="141" w:bottomFromText="160" w:vertAnchor="text" w:horzAnchor="margin" w:tblpX="-1071" w:tblpY="88"/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701"/>
        <w:gridCol w:w="450"/>
        <w:gridCol w:w="4364"/>
        <w:gridCol w:w="2126"/>
        <w:gridCol w:w="1985"/>
      </w:tblGrid>
      <w:tr w:rsidR="00A4509E" w14:paraId="07F9547B" w14:textId="77777777" w:rsidTr="00A4509E">
        <w:trPr>
          <w:cantSplit/>
          <w:trHeight w:val="14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D0CAA" w14:textId="77777777" w:rsidR="00A4509E" w:rsidRDefault="00A4509E" w:rsidP="00B8583E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8FAD" w14:textId="77777777" w:rsidR="00A4509E" w:rsidRDefault="00A4509E" w:rsidP="00B8583E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Urządzenie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0C43C95A" w14:textId="77777777" w:rsidR="00A4509E" w:rsidRDefault="00A4509E" w:rsidP="00B8583E">
            <w:pPr>
              <w:spacing w:after="0" w:line="240" w:lineRule="auto"/>
              <w:ind w:left="113" w:right="113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02B95" w14:textId="77777777" w:rsidR="00A4509E" w:rsidRDefault="00A4509E" w:rsidP="00B8583E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Opis minimalnych wymagań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48B94" w14:textId="4CC5786D" w:rsidR="00A4509E" w:rsidRDefault="00A4509E" w:rsidP="00A4509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B8583E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Cena 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B9C55" w14:textId="4EA9D05A" w:rsidR="00A4509E" w:rsidRDefault="00A4509E" w:rsidP="00A4509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Cena brutto</w:t>
            </w:r>
          </w:p>
        </w:tc>
      </w:tr>
      <w:tr w:rsidR="00A4509E" w14:paraId="54EBA751" w14:textId="77777777" w:rsidTr="00A4509E">
        <w:trPr>
          <w:trHeight w:val="251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5798940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934860" w14:textId="7B71F70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SERWER</w:t>
            </w:r>
          </w:p>
          <w:p w14:paraId="674C4278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  <w:p w14:paraId="739EED41" w14:textId="77777777" w:rsidR="00A4509E" w:rsidRPr="008225DB" w:rsidRDefault="00A4509E" w:rsidP="00B8583E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eastAsia="Times New Roman" w:cs="Calibri"/>
                <w:b/>
                <w:color w:val="000000"/>
                <w:sz w:val="14"/>
                <w:szCs w:val="20"/>
                <w:lang w:eastAsia="pl-PL"/>
              </w:rPr>
              <w:t>PRODUCENT:</w:t>
            </w:r>
          </w:p>
          <w:p w14:paraId="3300CA87" w14:textId="77777777" w:rsidR="00A4509E" w:rsidRPr="008225DB" w:rsidRDefault="00A4509E" w:rsidP="00B8583E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4"/>
                <w:szCs w:val="20"/>
                <w:lang w:eastAsia="pl-PL"/>
              </w:rPr>
            </w:pPr>
          </w:p>
          <w:p w14:paraId="406676E2" w14:textId="77777777" w:rsidR="00A4509E" w:rsidRPr="008225DB" w:rsidRDefault="00A4509E" w:rsidP="00B8583E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eastAsia="Times New Roman" w:cs="Calibri"/>
                <w:b/>
                <w:color w:val="000000"/>
                <w:sz w:val="14"/>
                <w:szCs w:val="20"/>
                <w:lang w:eastAsia="pl-PL"/>
              </w:rPr>
              <w:t>..............................</w:t>
            </w:r>
          </w:p>
          <w:p w14:paraId="35EB8DC6" w14:textId="77777777" w:rsidR="00A4509E" w:rsidRPr="008225DB" w:rsidRDefault="00A4509E" w:rsidP="00B8583E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eastAsia="Times New Roman" w:cs="Calibri"/>
                <w:b/>
                <w:color w:val="000000"/>
                <w:sz w:val="14"/>
                <w:szCs w:val="20"/>
                <w:lang w:eastAsia="pl-PL"/>
              </w:rPr>
              <w:t>(WYPEŁNIA WYKONAWCA)</w:t>
            </w:r>
          </w:p>
          <w:p w14:paraId="28AABE52" w14:textId="77777777" w:rsidR="00A4509E" w:rsidRPr="008225DB" w:rsidRDefault="00A4509E" w:rsidP="00B8583E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4"/>
                <w:szCs w:val="20"/>
                <w:lang w:eastAsia="pl-PL"/>
              </w:rPr>
            </w:pPr>
          </w:p>
          <w:p w14:paraId="39541E04" w14:textId="77777777" w:rsidR="00A4509E" w:rsidRPr="008225DB" w:rsidRDefault="00A4509E" w:rsidP="00B8583E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eastAsia="Times New Roman" w:cs="Calibri"/>
                <w:b/>
                <w:color w:val="000000"/>
                <w:sz w:val="14"/>
                <w:szCs w:val="20"/>
                <w:lang w:eastAsia="pl-PL"/>
              </w:rPr>
              <w:t>MODEL:</w:t>
            </w:r>
          </w:p>
          <w:p w14:paraId="6B104B34" w14:textId="77777777" w:rsidR="00A4509E" w:rsidRPr="008225DB" w:rsidRDefault="00A4509E" w:rsidP="00B8583E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4"/>
                <w:szCs w:val="20"/>
                <w:lang w:eastAsia="pl-PL"/>
              </w:rPr>
            </w:pPr>
          </w:p>
          <w:p w14:paraId="6B21FC3B" w14:textId="77777777" w:rsidR="00A4509E" w:rsidRPr="008225DB" w:rsidRDefault="00A4509E" w:rsidP="00B8583E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eastAsia="Times New Roman" w:cs="Calibri"/>
                <w:b/>
                <w:color w:val="000000"/>
                <w:sz w:val="14"/>
                <w:szCs w:val="20"/>
                <w:lang w:eastAsia="pl-PL"/>
              </w:rPr>
              <w:t>..............................</w:t>
            </w:r>
          </w:p>
          <w:p w14:paraId="11D64478" w14:textId="77777777" w:rsidR="00A4509E" w:rsidRPr="008225DB" w:rsidRDefault="00A4509E" w:rsidP="00B8583E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eastAsia="Times New Roman" w:cs="Calibri"/>
                <w:b/>
                <w:color w:val="000000"/>
                <w:sz w:val="14"/>
                <w:szCs w:val="20"/>
                <w:lang w:eastAsia="pl-PL"/>
              </w:rPr>
              <w:t xml:space="preserve">  (WYPEŁNIA WYKONAWCA)</w:t>
            </w:r>
          </w:p>
          <w:p w14:paraId="640D6BC2" w14:textId="77777777" w:rsidR="00A4509E" w:rsidRPr="008225DB" w:rsidRDefault="00A4509E" w:rsidP="00B8583E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4"/>
                <w:szCs w:val="20"/>
                <w:lang w:eastAsia="pl-PL"/>
              </w:rPr>
            </w:pPr>
          </w:p>
          <w:p w14:paraId="71EBEC35" w14:textId="77777777" w:rsidR="00A4509E" w:rsidRPr="008225DB" w:rsidRDefault="00A4509E" w:rsidP="00B8583E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eastAsia="Times New Roman" w:cs="Calibri"/>
                <w:b/>
                <w:color w:val="000000"/>
                <w:sz w:val="14"/>
                <w:szCs w:val="20"/>
                <w:lang w:eastAsia="pl-PL"/>
              </w:rPr>
              <w:t>ROK PROD.:</w:t>
            </w:r>
          </w:p>
          <w:p w14:paraId="02D19B54" w14:textId="77777777" w:rsidR="00A4509E" w:rsidRPr="008225DB" w:rsidRDefault="00A4509E" w:rsidP="00B8583E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4"/>
                <w:szCs w:val="20"/>
                <w:lang w:eastAsia="pl-PL"/>
              </w:rPr>
            </w:pPr>
          </w:p>
          <w:p w14:paraId="3E40928C" w14:textId="77777777" w:rsidR="00A4509E" w:rsidRPr="008225DB" w:rsidRDefault="00A4509E" w:rsidP="00B8583E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14"/>
                <w:szCs w:val="20"/>
                <w:lang w:eastAsia="pl-PL"/>
              </w:rPr>
            </w:pPr>
            <w:r w:rsidRPr="008225DB">
              <w:rPr>
                <w:rFonts w:eastAsia="Times New Roman" w:cs="Calibri"/>
                <w:b/>
                <w:color w:val="000000"/>
                <w:sz w:val="14"/>
                <w:szCs w:val="20"/>
                <w:lang w:eastAsia="pl-PL"/>
              </w:rPr>
              <w:t>..............................</w:t>
            </w:r>
          </w:p>
          <w:p w14:paraId="4E42E512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8225DB">
              <w:rPr>
                <w:rFonts w:eastAsia="Times New Roman" w:cs="Calibri"/>
                <w:b/>
                <w:color w:val="000000"/>
                <w:sz w:val="14"/>
                <w:szCs w:val="20"/>
                <w:lang w:eastAsia="pl-PL"/>
              </w:rPr>
              <w:t>(WYPEŁNIA WYKONAWCA</w:t>
            </w:r>
            <w:r>
              <w:rPr>
                <w:rFonts w:eastAsia="Times New Roman" w:cs="Calibri"/>
                <w:b/>
                <w:color w:val="000000"/>
                <w:sz w:val="14"/>
                <w:szCs w:val="20"/>
                <w:lang w:eastAsia="pl-PL"/>
              </w:rPr>
              <w:t>)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775AB6B5" w14:textId="77777777" w:rsidR="00A4509E" w:rsidRDefault="00A4509E" w:rsidP="00B8583E">
            <w:pPr>
              <w:spacing w:after="0" w:line="240" w:lineRule="auto"/>
              <w:ind w:left="113" w:right="113"/>
              <w:rPr>
                <w:rFonts w:eastAsia="Times New Roman" w:cs="Arial"/>
                <w:b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FB4B" w14:textId="77777777" w:rsidR="00A4509E" w:rsidRDefault="00A4509E" w:rsidP="00B8583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theme="minorHAnsi"/>
                <w:szCs w:val="24"/>
                <w:lang w:eastAsia="pl-PL"/>
              </w:rPr>
            </w:pPr>
            <w:r w:rsidRPr="00B8583E">
              <w:rPr>
                <w:rFonts w:eastAsia="Times New Roman" w:cstheme="minorHAnsi"/>
                <w:b/>
                <w:szCs w:val="24"/>
                <w:lang w:eastAsia="pl-PL"/>
              </w:rPr>
              <w:t>Obudowa</w:t>
            </w:r>
            <w:r>
              <w:rPr>
                <w:rFonts w:eastAsia="Times New Roman" w:cstheme="minorHAnsi"/>
                <w:szCs w:val="24"/>
                <w:lang w:eastAsia="pl-PL"/>
              </w:rPr>
              <w:t xml:space="preserve">: </w:t>
            </w:r>
          </w:p>
          <w:p w14:paraId="27E19D1E" w14:textId="77777777" w:rsidR="00A4509E" w:rsidRDefault="00A4509E" w:rsidP="00B8583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Times New Roman" w:cstheme="minorHAnsi"/>
                <w:szCs w:val="24"/>
                <w:lang w:eastAsia="pl-PL"/>
              </w:rPr>
            </w:pPr>
            <w:r w:rsidRPr="00B8583E">
              <w:rPr>
                <w:rFonts w:eastAsia="Times New Roman" w:cstheme="minorHAnsi"/>
                <w:szCs w:val="24"/>
                <w:lang w:eastAsia="pl-PL"/>
              </w:rPr>
              <w:t>Typu Rack, wysokość maksimum 2U;</w:t>
            </w:r>
          </w:p>
          <w:p w14:paraId="2B6D84D7" w14:textId="77777777" w:rsidR="00A4509E" w:rsidRDefault="00A4509E" w:rsidP="00B8583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Times New Roman" w:cstheme="minorHAnsi"/>
                <w:szCs w:val="24"/>
                <w:lang w:eastAsia="pl-PL"/>
              </w:rPr>
            </w:pPr>
            <w:r w:rsidRPr="00B8583E">
              <w:rPr>
                <w:rFonts w:eastAsia="Times New Roman" w:cstheme="minorHAnsi"/>
                <w:szCs w:val="24"/>
                <w:lang w:eastAsia="pl-PL"/>
              </w:rPr>
              <w:t>Dostarczona wraz z szynami umożliwiającymi pełne wysunięcie serwera z szafy RACK;</w:t>
            </w:r>
          </w:p>
          <w:p w14:paraId="6C0F15AF" w14:textId="238DF084" w:rsidR="00A4509E" w:rsidRPr="00B8583E" w:rsidRDefault="00A4509E" w:rsidP="00B8583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Times New Roman" w:cstheme="minorHAnsi"/>
                <w:szCs w:val="24"/>
                <w:lang w:eastAsia="pl-PL"/>
              </w:rPr>
            </w:pPr>
            <w:r w:rsidRPr="00B8583E">
              <w:rPr>
                <w:rFonts w:eastAsia="Times New Roman" w:cstheme="minorHAnsi"/>
                <w:szCs w:val="24"/>
                <w:lang w:eastAsia="pl-PL"/>
              </w:rPr>
              <w:t>Dostarczona z organizerem kabli umożliwiającym wysunięcie serwera bez odłączania okablowania.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FF8435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7FE7C7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509E" w14:paraId="3D57CED9" w14:textId="77777777" w:rsidTr="00A4509E">
        <w:trPr>
          <w:trHeight w:val="251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3391F5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73189A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083B96B" w14:textId="77777777" w:rsidR="00A4509E" w:rsidRDefault="00A4509E" w:rsidP="00B8583E">
            <w:pPr>
              <w:spacing w:after="0" w:line="240" w:lineRule="auto"/>
              <w:ind w:left="113" w:right="113"/>
              <w:rPr>
                <w:rFonts w:eastAsia="Times New Roman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1EA1" w14:textId="77777777" w:rsidR="00A4509E" w:rsidRDefault="00A4509E" w:rsidP="006A18F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Cs w:val="24"/>
                <w:lang w:eastAsia="pl-PL"/>
              </w:rPr>
              <w:t>Płyta główna:</w:t>
            </w:r>
          </w:p>
          <w:p w14:paraId="23CBC222" w14:textId="77777777" w:rsidR="00A4509E" w:rsidRDefault="00A4509E" w:rsidP="006A18FE">
            <w:pPr>
              <w:pStyle w:val="Akapitzlist"/>
              <w:numPr>
                <w:ilvl w:val="0"/>
                <w:numId w:val="4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83E">
              <w:rPr>
                <w:rFonts w:ascii="Arial" w:hAnsi="Arial" w:cs="Arial"/>
                <w:sz w:val="20"/>
                <w:szCs w:val="20"/>
              </w:rPr>
              <w:t>Dwuprocesorowa, możliwość instalacji procesorów minimum ośmiordzeniowych;</w:t>
            </w:r>
          </w:p>
          <w:p w14:paraId="5AE35C4F" w14:textId="77777777" w:rsidR="00A4509E" w:rsidRDefault="00A4509E" w:rsidP="006A18FE">
            <w:pPr>
              <w:pStyle w:val="Akapitzlist"/>
              <w:numPr>
                <w:ilvl w:val="0"/>
                <w:numId w:val="4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83E">
              <w:rPr>
                <w:rFonts w:ascii="Arial" w:hAnsi="Arial" w:cs="Arial"/>
                <w:sz w:val="20"/>
                <w:szCs w:val="20"/>
              </w:rPr>
              <w:t>Minimum 3 złącza PCI Express generacji 3 o prędkości x16 (nie wliczając ewentualnego złącza dedykowanego dla kontrolera RAID);</w:t>
            </w:r>
          </w:p>
          <w:p w14:paraId="5F5917E4" w14:textId="77777777" w:rsidR="00A4509E" w:rsidRDefault="00A4509E" w:rsidP="006A18FE">
            <w:pPr>
              <w:pStyle w:val="Akapitzlist"/>
              <w:numPr>
                <w:ilvl w:val="0"/>
                <w:numId w:val="4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83E">
              <w:rPr>
                <w:rFonts w:ascii="Arial" w:hAnsi="Arial" w:cs="Arial"/>
                <w:sz w:val="20"/>
                <w:szCs w:val="20"/>
              </w:rPr>
              <w:t>Minimum 3 złącza PCI Express generacji 3 o prędkości x8</w:t>
            </w:r>
          </w:p>
          <w:p w14:paraId="586CFFCF" w14:textId="13FB81B4" w:rsidR="00A4509E" w:rsidRPr="00B8583E" w:rsidRDefault="00A4509E" w:rsidP="006A18FE">
            <w:pPr>
              <w:pStyle w:val="Akapitzlist"/>
              <w:spacing w:after="0" w:line="240" w:lineRule="auto"/>
              <w:ind w:left="360"/>
              <w:jc w:val="both"/>
              <w:rPr>
                <w:rFonts w:eastAsia="Times New Roman" w:cstheme="minorHAnsi"/>
                <w:b/>
                <w:szCs w:val="24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8583E">
              <w:rPr>
                <w:rFonts w:ascii="Arial" w:hAnsi="Arial" w:cs="Arial"/>
                <w:sz w:val="20"/>
                <w:szCs w:val="20"/>
              </w:rPr>
              <w:t xml:space="preserve">Wszystkie złącza PCI Express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B8583E">
              <w:rPr>
                <w:rFonts w:ascii="Arial" w:hAnsi="Arial" w:cs="Arial"/>
                <w:sz w:val="20"/>
                <w:szCs w:val="20"/>
              </w:rPr>
              <w:t>muszą być aktywne.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09A11E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76BDB0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509E" w14:paraId="3593302C" w14:textId="77777777" w:rsidTr="00A4509E">
        <w:trPr>
          <w:trHeight w:val="197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78BACD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A331F2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55C00B32" w14:textId="77777777" w:rsidR="00A4509E" w:rsidRDefault="00A4509E" w:rsidP="00B8583E">
            <w:pPr>
              <w:spacing w:after="0" w:line="240" w:lineRule="auto"/>
              <w:ind w:left="113" w:right="113"/>
              <w:rPr>
                <w:rFonts w:eastAsia="Times New Roman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CB69" w14:textId="77777777" w:rsidR="00A4509E" w:rsidRDefault="00A4509E" w:rsidP="006A18FE">
            <w:pPr>
              <w:pStyle w:val="Akapitzlist"/>
              <w:numPr>
                <w:ilvl w:val="0"/>
                <w:numId w:val="3"/>
              </w:num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18FE">
              <w:rPr>
                <w:rFonts w:ascii="Arial" w:hAnsi="Arial" w:cs="Arial"/>
                <w:b/>
                <w:sz w:val="20"/>
                <w:szCs w:val="20"/>
              </w:rPr>
              <w:t>Procesory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437A67CA" w14:textId="37F96DE6" w:rsidR="00A4509E" w:rsidRPr="00A4509E" w:rsidRDefault="00A4509E" w:rsidP="00A4509E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A4509E">
              <w:rPr>
                <w:rFonts w:ascii="Arial" w:hAnsi="Arial" w:cs="Arial"/>
                <w:sz w:val="20"/>
                <w:szCs w:val="20"/>
              </w:rPr>
              <w:t>Zainstalowane minimum dwa procesory 8-rdzeniowe, osiągające wynik w testach sprawnościowych Passmark CPU Mark (</w:t>
            </w:r>
            <w:hyperlink r:id="rId7" w:history="1">
              <w:r w:rsidRPr="00A4509E">
                <w:rPr>
                  <w:rStyle w:val="Hipercze"/>
                  <w:rFonts w:ascii="Arial" w:hAnsi="Arial" w:cs="Arial"/>
                  <w:sz w:val="20"/>
                  <w:szCs w:val="20"/>
                </w:rPr>
                <w:t>www.cpubenchmark.net</w:t>
              </w:r>
            </w:hyperlink>
            <w:r w:rsidRPr="00A4509E">
              <w:rPr>
                <w:rFonts w:ascii="Arial" w:hAnsi="Arial" w:cs="Arial"/>
                <w:sz w:val="20"/>
                <w:szCs w:val="20"/>
              </w:rPr>
              <w:t xml:space="preserve">) min. </w:t>
            </w:r>
            <w:r>
              <w:t xml:space="preserve"> </w:t>
            </w:r>
            <w:r w:rsidRPr="00A4509E">
              <w:rPr>
                <w:b/>
              </w:rPr>
              <w:t>15200</w:t>
            </w:r>
            <w:r w:rsidRPr="00A4509E">
              <w:rPr>
                <w:rFonts w:ascii="Arial" w:hAnsi="Arial" w:cs="Arial"/>
                <w:sz w:val="20"/>
                <w:szCs w:val="20"/>
              </w:rPr>
              <w:t xml:space="preserve"> pkt. </w:t>
            </w:r>
            <w:r>
              <w:t xml:space="preserve"> </w:t>
            </w:r>
            <w:r w:rsidRPr="00A4509E">
              <w:rPr>
                <w:rFonts w:ascii="Arial" w:hAnsi="Arial" w:cs="Arial"/>
                <w:sz w:val="20"/>
                <w:szCs w:val="20"/>
              </w:rPr>
              <w:t>według danych na dzień nie wcześniejszy niż 31.10.2019 r.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A412C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22E40A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509E" w14:paraId="4EA7D807" w14:textId="77777777" w:rsidTr="00A4509E">
        <w:trPr>
          <w:trHeight w:val="197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EADF531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2A402FC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29136181" w14:textId="77777777" w:rsidR="00A4509E" w:rsidRDefault="00A4509E" w:rsidP="00B8583E">
            <w:pPr>
              <w:spacing w:after="0" w:line="240" w:lineRule="auto"/>
              <w:ind w:left="113" w:right="113"/>
              <w:rPr>
                <w:rFonts w:eastAsia="Times New Roman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8E0D" w14:textId="77777777" w:rsidR="00A4509E" w:rsidRDefault="00A4509E" w:rsidP="006A18FE">
            <w:pPr>
              <w:pStyle w:val="Akapitzlist"/>
              <w:numPr>
                <w:ilvl w:val="0"/>
                <w:numId w:val="3"/>
              </w:num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Pamięć RAM:</w:t>
            </w:r>
          </w:p>
          <w:p w14:paraId="1635E485" w14:textId="77777777" w:rsidR="00A4509E" w:rsidRPr="006A18FE" w:rsidRDefault="00A4509E" w:rsidP="006A18FE">
            <w:pPr>
              <w:pStyle w:val="Akapitzlist"/>
              <w:numPr>
                <w:ilvl w:val="0"/>
                <w:numId w:val="6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8FE">
              <w:rPr>
                <w:rFonts w:ascii="Arial" w:hAnsi="Arial" w:cs="Arial"/>
                <w:sz w:val="20"/>
                <w:szCs w:val="20"/>
              </w:rPr>
              <w:t>Zainstalowane 128GB pamięci RAM typu DDR4 Registered, 2933 Mhz w kościach o pojemności 32GB;</w:t>
            </w:r>
          </w:p>
          <w:p w14:paraId="2C8C70EC" w14:textId="77777777" w:rsidR="00A4509E" w:rsidRPr="006A18FE" w:rsidRDefault="00A4509E" w:rsidP="006A18FE">
            <w:pPr>
              <w:pStyle w:val="Akapitzlist"/>
              <w:numPr>
                <w:ilvl w:val="0"/>
                <w:numId w:val="6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8FE">
              <w:rPr>
                <w:rFonts w:ascii="Arial" w:hAnsi="Arial" w:cs="Arial"/>
                <w:sz w:val="20"/>
                <w:szCs w:val="20"/>
              </w:rPr>
              <w:t>-Wsparcie dla technologii zabezpieczania pamięci Advanced ECC, Memory Scrubbing, SDDC;</w:t>
            </w:r>
          </w:p>
          <w:p w14:paraId="6790512D" w14:textId="22D4E6D4" w:rsidR="00A4509E" w:rsidRPr="006A18FE" w:rsidRDefault="00A4509E" w:rsidP="006A18FE">
            <w:pPr>
              <w:pStyle w:val="Akapitzlist"/>
              <w:numPr>
                <w:ilvl w:val="0"/>
                <w:numId w:val="6"/>
              </w:num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18FE">
              <w:rPr>
                <w:rFonts w:ascii="Arial" w:hAnsi="Arial" w:cs="Arial"/>
                <w:sz w:val="20"/>
                <w:szCs w:val="20"/>
              </w:rPr>
              <w:t>-Minimum 24 gniazda pamięci RAM na płycie głównej, obsługa minimum 1536GB pamięci RAM DDR4 2933 Mhz.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A93E9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F90E56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509E" w14:paraId="21DD4842" w14:textId="77777777" w:rsidTr="00A4509E">
        <w:trPr>
          <w:trHeight w:val="197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6612FFD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97ADA46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19146F59" w14:textId="77777777" w:rsidR="00A4509E" w:rsidRDefault="00A4509E" w:rsidP="00B8583E">
            <w:pPr>
              <w:spacing w:after="0" w:line="240" w:lineRule="auto"/>
              <w:ind w:left="113" w:right="113"/>
              <w:rPr>
                <w:rFonts w:eastAsia="Times New Roman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D674" w14:textId="77777777" w:rsidR="00A4509E" w:rsidRDefault="00A4509E" w:rsidP="006A18FE">
            <w:pPr>
              <w:pStyle w:val="Akapitzlist"/>
              <w:numPr>
                <w:ilvl w:val="0"/>
                <w:numId w:val="3"/>
              </w:num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18FE">
              <w:rPr>
                <w:rFonts w:ascii="Arial" w:hAnsi="Arial" w:cs="Arial"/>
                <w:b/>
                <w:sz w:val="20"/>
                <w:szCs w:val="20"/>
              </w:rPr>
              <w:t>Kontrolery dyskowe, I/O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45AC91E4" w14:textId="3A9C90D3" w:rsidR="00A4509E" w:rsidRPr="006A18FE" w:rsidRDefault="00A4509E" w:rsidP="006A18F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6A18FE">
              <w:rPr>
                <w:rFonts w:ascii="Arial" w:hAnsi="Arial" w:cs="Arial"/>
                <w:sz w:val="20"/>
                <w:szCs w:val="20"/>
              </w:rPr>
              <w:t>Zainstalowany kontroler SAS/SATA/PCIE-NVMe obsługujący minimum 16 dysków SATA/SAS SSD/HDD, minimum 2 dysków PCIe-NVMe SSD;</w:t>
            </w:r>
          </w:p>
          <w:p w14:paraId="0865B963" w14:textId="36E5EA1A" w:rsidR="00A4509E" w:rsidRPr="006A18FE" w:rsidRDefault="00A4509E" w:rsidP="006A18F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6A18FE">
              <w:rPr>
                <w:rFonts w:ascii="Arial" w:hAnsi="Arial" w:cs="Arial"/>
                <w:sz w:val="20"/>
                <w:szCs w:val="20"/>
              </w:rPr>
              <w:t>Obsługiwane poziomy RAID: 0, 1, 10, 5, 50, 6, 60;</w:t>
            </w:r>
          </w:p>
          <w:p w14:paraId="4185D179" w14:textId="61A4047A" w:rsidR="00A4509E" w:rsidRPr="006A18FE" w:rsidRDefault="00A4509E" w:rsidP="006A18F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6A18FE">
              <w:rPr>
                <w:rFonts w:ascii="Arial" w:hAnsi="Arial" w:cs="Arial"/>
                <w:sz w:val="20"/>
                <w:szCs w:val="20"/>
              </w:rPr>
              <w:t>Minimum 4GB CACHE;</w:t>
            </w:r>
          </w:p>
          <w:p w14:paraId="40005A7C" w14:textId="7A4B073C" w:rsidR="00A4509E" w:rsidRDefault="00A4509E" w:rsidP="006A18FE">
            <w:pPr>
              <w:pStyle w:val="Akapitzlist"/>
              <w:numPr>
                <w:ilvl w:val="0"/>
                <w:numId w:val="8"/>
              </w:num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Zapewniający trwałe potrzymanie pamięci cache w przypadku awarii zasilania (BBU/TFM).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8C6BCA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100D5C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509E" w14:paraId="2B829CEE" w14:textId="77777777" w:rsidTr="00A4509E">
        <w:trPr>
          <w:trHeight w:val="197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E75FB55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F37C87E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3A1350BB" w14:textId="77777777" w:rsidR="00A4509E" w:rsidRDefault="00A4509E" w:rsidP="00B8583E">
            <w:pPr>
              <w:spacing w:after="0" w:line="240" w:lineRule="auto"/>
              <w:ind w:left="113" w:right="113"/>
              <w:rPr>
                <w:rFonts w:eastAsia="Times New Roman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9D65" w14:textId="77777777" w:rsidR="00A4509E" w:rsidRDefault="00A4509E" w:rsidP="006A18FE">
            <w:pPr>
              <w:pStyle w:val="Akapitzlist"/>
              <w:numPr>
                <w:ilvl w:val="0"/>
                <w:numId w:val="3"/>
              </w:num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18FE">
              <w:rPr>
                <w:rFonts w:ascii="Arial" w:hAnsi="Arial" w:cs="Arial"/>
                <w:b/>
                <w:sz w:val="20"/>
                <w:szCs w:val="20"/>
              </w:rPr>
              <w:t>Dyski twarde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02E6189F" w14:textId="5D91AE7F" w:rsidR="00A4509E" w:rsidRPr="006A18FE" w:rsidRDefault="00A4509E" w:rsidP="006A18FE">
            <w:pPr>
              <w:pStyle w:val="Akapitzlist"/>
              <w:numPr>
                <w:ilvl w:val="0"/>
                <w:numId w:val="9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8FE">
              <w:rPr>
                <w:rFonts w:ascii="Arial" w:hAnsi="Arial" w:cs="Arial"/>
                <w:sz w:val="20"/>
                <w:szCs w:val="20"/>
              </w:rPr>
              <w:t>Zainstalowane 2 dyski SSD minimum 960GB SATA 2,5 o parametrze DWPD  minimum 3, dyski hotplug;</w:t>
            </w:r>
          </w:p>
          <w:p w14:paraId="2899D883" w14:textId="77777777" w:rsidR="00A4509E" w:rsidRDefault="00A4509E" w:rsidP="006A18FE">
            <w:pPr>
              <w:pStyle w:val="Akapitzlist"/>
              <w:numPr>
                <w:ilvl w:val="0"/>
                <w:numId w:val="9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8FE">
              <w:rPr>
                <w:rFonts w:ascii="Arial" w:hAnsi="Arial" w:cs="Arial"/>
                <w:sz w:val="20"/>
                <w:szCs w:val="20"/>
              </w:rPr>
              <w:t>Zainstalowane 4 dyski SAS 2TB 7.2K 2,5 , dyski hotplug;</w:t>
            </w:r>
          </w:p>
          <w:p w14:paraId="120CF04D" w14:textId="3113D8AE" w:rsidR="00A4509E" w:rsidRPr="006A18FE" w:rsidRDefault="00A4509E" w:rsidP="006A18FE">
            <w:pPr>
              <w:pStyle w:val="Akapitzlist"/>
              <w:numPr>
                <w:ilvl w:val="0"/>
                <w:numId w:val="9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8FE">
              <w:rPr>
                <w:rFonts w:ascii="Arial" w:hAnsi="Arial" w:cs="Arial"/>
                <w:sz w:val="20"/>
                <w:szCs w:val="20"/>
              </w:rPr>
              <w:t>Minimum 16 aktywnych wnęk dla dysków twardych Hotplug 2,5.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A8E292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08CBE3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509E" w14:paraId="4D36562F" w14:textId="77777777" w:rsidTr="00A4509E">
        <w:trPr>
          <w:trHeight w:val="1141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8F3A0AC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567ABDF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75394521" w14:textId="77777777" w:rsidR="00A4509E" w:rsidRDefault="00A4509E" w:rsidP="00B8583E">
            <w:pPr>
              <w:spacing w:after="0" w:line="240" w:lineRule="auto"/>
              <w:ind w:left="113" w:right="113"/>
              <w:rPr>
                <w:rFonts w:eastAsia="Times New Roman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AF54" w14:textId="77777777" w:rsidR="00A4509E" w:rsidRDefault="00A4509E" w:rsidP="006A18FE">
            <w:pPr>
              <w:pStyle w:val="Akapitzlist"/>
              <w:numPr>
                <w:ilvl w:val="0"/>
                <w:numId w:val="3"/>
              </w:num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18FE">
              <w:rPr>
                <w:rFonts w:ascii="Arial" w:hAnsi="Arial" w:cs="Arial"/>
                <w:b/>
                <w:sz w:val="20"/>
                <w:szCs w:val="20"/>
              </w:rPr>
              <w:t>Inne napędy zintegrowane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311DE8E4" w14:textId="3A736F50" w:rsidR="00A4509E" w:rsidRPr="006A18FE" w:rsidRDefault="00A4509E" w:rsidP="006A18FE">
            <w:pPr>
              <w:pStyle w:val="Akapitzlist"/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A18FE">
              <w:rPr>
                <w:rFonts w:ascii="Arial" w:hAnsi="Arial" w:cs="Arial"/>
                <w:sz w:val="20"/>
                <w:szCs w:val="20"/>
              </w:rPr>
              <w:t>Możliwość wbudowania fabrycznie wewnętrznego napędu Blue-ray (odczyt/zapis) / DVD-RW.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C40BBA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029C63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509E" w14:paraId="0C18C502" w14:textId="77777777" w:rsidTr="00A4509E">
        <w:trPr>
          <w:trHeight w:val="1141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DFB3731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9813C86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2DFBC5D6" w14:textId="77777777" w:rsidR="00A4509E" w:rsidRDefault="00A4509E" w:rsidP="00B8583E">
            <w:pPr>
              <w:spacing w:after="0" w:line="240" w:lineRule="auto"/>
              <w:ind w:left="113" w:right="113"/>
              <w:rPr>
                <w:rFonts w:eastAsia="Times New Roman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D9C2" w14:textId="77777777" w:rsidR="00A4509E" w:rsidRDefault="00A4509E" w:rsidP="006A18FE">
            <w:pPr>
              <w:pStyle w:val="Akapitzlist"/>
              <w:numPr>
                <w:ilvl w:val="0"/>
                <w:numId w:val="3"/>
              </w:num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18FE">
              <w:rPr>
                <w:rFonts w:ascii="Arial" w:hAnsi="Arial" w:cs="Arial"/>
                <w:b/>
                <w:sz w:val="20"/>
                <w:szCs w:val="20"/>
              </w:rPr>
              <w:t>Kontrolery LAN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05EC5CF3" w14:textId="138FC31A" w:rsidR="00A4509E" w:rsidRPr="006A18FE" w:rsidRDefault="00A4509E" w:rsidP="006A18FE">
            <w:pPr>
              <w:pStyle w:val="Akapitzlist"/>
              <w:numPr>
                <w:ilvl w:val="0"/>
                <w:numId w:val="10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8FE">
              <w:rPr>
                <w:rFonts w:ascii="Arial" w:hAnsi="Arial" w:cs="Arial"/>
                <w:sz w:val="20"/>
                <w:szCs w:val="20"/>
              </w:rPr>
              <w:t>Jedna dwuportowa karta 2x1Gbit/s ze wsparciem iSCSI, niezajmująca slotu PCI Express;</w:t>
            </w:r>
          </w:p>
          <w:p w14:paraId="2EE15E76" w14:textId="0D3C89A0" w:rsidR="00A4509E" w:rsidRPr="006A18FE" w:rsidRDefault="00A4509E" w:rsidP="006A18FE">
            <w:pPr>
              <w:pStyle w:val="Akapitzlist"/>
              <w:numPr>
                <w:ilvl w:val="0"/>
                <w:numId w:val="10"/>
              </w:num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A18FE">
              <w:rPr>
                <w:rFonts w:ascii="Arial" w:hAnsi="Arial" w:cs="Arial"/>
                <w:sz w:val="20"/>
                <w:szCs w:val="20"/>
              </w:rPr>
              <w:t>Dodatkowa osobna karta 4x1Gbit/s.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216D1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E220FF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509E" w14:paraId="01DE9E0C" w14:textId="77777777" w:rsidTr="00A4509E">
        <w:trPr>
          <w:trHeight w:val="1141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FDBA0EE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7B9BF20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1BE6016C" w14:textId="77777777" w:rsidR="00A4509E" w:rsidRDefault="00A4509E" w:rsidP="00B8583E">
            <w:pPr>
              <w:spacing w:after="0" w:line="240" w:lineRule="auto"/>
              <w:ind w:left="113" w:right="113"/>
              <w:rPr>
                <w:rFonts w:eastAsia="Times New Roman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2D38" w14:textId="77777777" w:rsidR="00A4509E" w:rsidRDefault="00A4509E" w:rsidP="00E62224">
            <w:pPr>
              <w:pStyle w:val="Akapitzlist"/>
              <w:numPr>
                <w:ilvl w:val="0"/>
                <w:numId w:val="3"/>
              </w:num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224">
              <w:rPr>
                <w:rFonts w:ascii="Arial" w:hAnsi="Arial" w:cs="Arial"/>
                <w:b/>
                <w:sz w:val="20"/>
                <w:szCs w:val="20"/>
              </w:rPr>
              <w:t>Porty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225D3949" w14:textId="0BE7EF4B" w:rsidR="00A4509E" w:rsidRPr="00E62224" w:rsidRDefault="00A4509E" w:rsidP="00E62224">
            <w:pPr>
              <w:pStyle w:val="Akapitzlist"/>
              <w:numPr>
                <w:ilvl w:val="0"/>
                <w:numId w:val="11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E62224">
              <w:rPr>
                <w:rFonts w:ascii="Arial" w:hAnsi="Arial" w:cs="Arial"/>
                <w:sz w:val="20"/>
                <w:szCs w:val="20"/>
              </w:rPr>
              <w:t>integrowana karta graficzna ze złączem VGA;</w:t>
            </w:r>
          </w:p>
          <w:p w14:paraId="6D6B6FD9" w14:textId="5BD3CC7D" w:rsidR="00A4509E" w:rsidRPr="00E62224" w:rsidRDefault="00A4509E" w:rsidP="00E62224">
            <w:pPr>
              <w:pStyle w:val="Akapitzlist"/>
              <w:numPr>
                <w:ilvl w:val="0"/>
                <w:numId w:val="11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2224">
              <w:rPr>
                <w:rFonts w:ascii="Arial" w:hAnsi="Arial" w:cs="Arial"/>
                <w:sz w:val="20"/>
                <w:szCs w:val="20"/>
              </w:rPr>
              <w:t>4x USB 3.0 (minimum jeden dostępny z przodu obudowy);</w:t>
            </w:r>
          </w:p>
          <w:p w14:paraId="61D15B0F" w14:textId="11943DF1" w:rsidR="00A4509E" w:rsidRPr="006A18FE" w:rsidRDefault="00A4509E" w:rsidP="00E62224">
            <w:pPr>
              <w:pStyle w:val="Akapitzlist"/>
              <w:numPr>
                <w:ilvl w:val="0"/>
                <w:numId w:val="11"/>
              </w:num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62224">
              <w:rPr>
                <w:rFonts w:ascii="Arial" w:hAnsi="Arial" w:cs="Arial"/>
                <w:sz w:val="20"/>
                <w:szCs w:val="20"/>
              </w:rPr>
              <w:t>Ilość dostępnych złącz VGA i USB nie może być osiągnięta poprzez 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E62224">
              <w:rPr>
                <w:rFonts w:ascii="Arial" w:hAnsi="Arial" w:cs="Arial"/>
                <w:sz w:val="20"/>
                <w:szCs w:val="20"/>
              </w:rPr>
              <w:t>zewnętrznych przejściówek, rozgałęziaczy czy dodatkowych kart rozszerzeń zajmujących jakikolwiek slot PCI Express serwera.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7EADD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DA0429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509E" w14:paraId="25186145" w14:textId="77777777" w:rsidTr="00A4509E">
        <w:trPr>
          <w:trHeight w:val="1141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D4DCC7C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CAA8F15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763FF0E4" w14:textId="77777777" w:rsidR="00A4509E" w:rsidRDefault="00A4509E" w:rsidP="00B8583E">
            <w:pPr>
              <w:spacing w:after="0" w:line="240" w:lineRule="auto"/>
              <w:ind w:left="113" w:right="113"/>
              <w:rPr>
                <w:rFonts w:eastAsia="Times New Roman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A1E4" w14:textId="77777777" w:rsidR="00A4509E" w:rsidRDefault="00A4509E" w:rsidP="00E62224">
            <w:pPr>
              <w:pStyle w:val="Akapitzlist"/>
              <w:numPr>
                <w:ilvl w:val="0"/>
                <w:numId w:val="3"/>
              </w:num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224">
              <w:rPr>
                <w:rFonts w:ascii="Arial" w:hAnsi="Arial" w:cs="Arial"/>
                <w:b/>
                <w:sz w:val="20"/>
                <w:szCs w:val="20"/>
              </w:rPr>
              <w:t>Zasilanie, chłodzenie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3A93E5EC" w14:textId="3FA926F6" w:rsidR="00A4509E" w:rsidRPr="00E62224" w:rsidRDefault="00A4509E" w:rsidP="00E62224">
            <w:pPr>
              <w:pStyle w:val="Akapitzlist"/>
              <w:numPr>
                <w:ilvl w:val="0"/>
                <w:numId w:val="12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2224">
              <w:rPr>
                <w:rFonts w:ascii="Arial" w:hAnsi="Arial" w:cs="Arial"/>
                <w:sz w:val="20"/>
                <w:szCs w:val="20"/>
              </w:rPr>
              <w:t>Redundantne zasilacze hotplug o mocy maksimum 800W, o sprawności 94% (tzw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62224">
              <w:rPr>
                <w:rFonts w:ascii="Arial" w:hAnsi="Arial" w:cs="Arial"/>
                <w:sz w:val="20"/>
                <w:szCs w:val="20"/>
              </w:rPr>
              <w:t xml:space="preserve"> klasa Platinum).</w:t>
            </w:r>
          </w:p>
          <w:p w14:paraId="56E85E15" w14:textId="1A0F0C0E" w:rsidR="00A4509E" w:rsidRPr="00E62224" w:rsidRDefault="00A4509E" w:rsidP="00E62224">
            <w:pPr>
              <w:pStyle w:val="Akapitzlist"/>
              <w:numPr>
                <w:ilvl w:val="0"/>
                <w:numId w:val="12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2224">
              <w:rPr>
                <w:rFonts w:ascii="Arial" w:hAnsi="Arial" w:cs="Arial"/>
                <w:sz w:val="20"/>
                <w:szCs w:val="20"/>
              </w:rPr>
              <w:t>Redundantne wentylatory hotplug.</w:t>
            </w:r>
          </w:p>
          <w:p w14:paraId="0E0959FC" w14:textId="4E4E2231" w:rsidR="00A4509E" w:rsidRPr="00E62224" w:rsidRDefault="00A4509E" w:rsidP="00E62224">
            <w:pPr>
              <w:pStyle w:val="Akapitzlist"/>
              <w:numPr>
                <w:ilvl w:val="0"/>
                <w:numId w:val="12"/>
              </w:num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224">
              <w:rPr>
                <w:rFonts w:ascii="Arial" w:hAnsi="Arial" w:cs="Arial"/>
                <w:sz w:val="20"/>
                <w:szCs w:val="20"/>
              </w:rPr>
              <w:t>2 kable zasilające IEC 320 C13 o długości minimum 3 metrów, maksimum 5m.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83038E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2C49D0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509E" w14:paraId="19B475E1" w14:textId="77777777" w:rsidTr="00A4509E">
        <w:trPr>
          <w:trHeight w:val="1141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944518B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CF9017C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27BAD089" w14:textId="77777777" w:rsidR="00A4509E" w:rsidRDefault="00A4509E" w:rsidP="00B8583E">
            <w:pPr>
              <w:spacing w:after="0" w:line="240" w:lineRule="auto"/>
              <w:ind w:left="113" w:right="113"/>
              <w:rPr>
                <w:rFonts w:eastAsia="Times New Roman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94A9" w14:textId="77777777" w:rsidR="00A4509E" w:rsidRDefault="00A4509E" w:rsidP="00E62224">
            <w:pPr>
              <w:pStyle w:val="Akapitzlist"/>
              <w:numPr>
                <w:ilvl w:val="0"/>
                <w:numId w:val="3"/>
              </w:num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224">
              <w:rPr>
                <w:rFonts w:ascii="Arial" w:hAnsi="Arial" w:cs="Arial"/>
                <w:b/>
                <w:sz w:val="20"/>
                <w:szCs w:val="20"/>
              </w:rPr>
              <w:t>Zarządzanie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25847AC4" w14:textId="77777777" w:rsidR="00A4509E" w:rsidRPr="00A4509E" w:rsidRDefault="00A4509E" w:rsidP="00E62224">
            <w:pPr>
              <w:pStyle w:val="Akapitzlist"/>
              <w:numPr>
                <w:ilvl w:val="0"/>
                <w:numId w:val="13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09E">
              <w:rPr>
                <w:rFonts w:ascii="Arial" w:hAnsi="Arial" w:cs="Arial"/>
                <w:sz w:val="20"/>
                <w:szCs w:val="20"/>
              </w:rPr>
              <w:t>Wbudowane diody informacyjne informujące o stanie serwera (lub inne rozwiązanie typu wyświetlacz LCD itp.);</w:t>
            </w:r>
          </w:p>
          <w:p w14:paraId="66667F5A" w14:textId="620BD5EF" w:rsidR="00A4509E" w:rsidRPr="00A4509E" w:rsidRDefault="00A4509E" w:rsidP="00E62224">
            <w:pPr>
              <w:pStyle w:val="Akapitzlist"/>
              <w:numPr>
                <w:ilvl w:val="0"/>
                <w:numId w:val="13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09E">
              <w:rPr>
                <w:rFonts w:ascii="Arial" w:hAnsi="Arial" w:cs="Arial"/>
                <w:sz w:val="20"/>
                <w:szCs w:val="20"/>
              </w:rPr>
              <w:t>Zintegrowany z płytą główną serwera kontroler sprzętowy zdalnego zarządzania zgodny z IPMI 2.0 o funkcjonalnościach:</w:t>
            </w:r>
          </w:p>
          <w:p w14:paraId="1C7D4656" w14:textId="77777777" w:rsidR="00A4509E" w:rsidRPr="00A4509E" w:rsidRDefault="00A4509E" w:rsidP="00E62224">
            <w:pPr>
              <w:pStyle w:val="Akapitzlist"/>
              <w:numPr>
                <w:ilvl w:val="0"/>
                <w:numId w:val="14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09E">
              <w:rPr>
                <w:rFonts w:ascii="Arial" w:hAnsi="Arial" w:cs="Arial"/>
                <w:sz w:val="20"/>
                <w:szCs w:val="20"/>
              </w:rPr>
              <w:t>Niezależny od systemu operacyjnego, sprzętowy kontroler umożliwiający pełne zarządzanie, zdalny restart serwera;</w:t>
            </w:r>
          </w:p>
          <w:p w14:paraId="63D8B901" w14:textId="77777777" w:rsidR="00A4509E" w:rsidRPr="00A4509E" w:rsidRDefault="00A4509E" w:rsidP="00E62224">
            <w:pPr>
              <w:pStyle w:val="Akapitzlist"/>
              <w:numPr>
                <w:ilvl w:val="0"/>
                <w:numId w:val="14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09E">
              <w:rPr>
                <w:rFonts w:ascii="Arial" w:hAnsi="Arial" w:cs="Arial"/>
                <w:sz w:val="20"/>
                <w:szCs w:val="20"/>
              </w:rPr>
              <w:t>Dedykowana karta LAN 1 Gb/s  (dedykowane złącze RJ-45) do komunikacji wyłącznie z kontrolerem zdalnego zarządzania;</w:t>
            </w:r>
          </w:p>
          <w:p w14:paraId="7B272CCD" w14:textId="77777777" w:rsidR="00A4509E" w:rsidRPr="00A4509E" w:rsidRDefault="00A4509E" w:rsidP="00E62224">
            <w:pPr>
              <w:pStyle w:val="Akapitzlist"/>
              <w:numPr>
                <w:ilvl w:val="0"/>
                <w:numId w:val="14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09E">
              <w:rPr>
                <w:rFonts w:ascii="Arial" w:hAnsi="Arial" w:cs="Arial"/>
                <w:sz w:val="20"/>
                <w:szCs w:val="20"/>
              </w:rPr>
              <w:t>Dostęp poprzez przeglądarkę Web (także SSL, SSH);</w:t>
            </w:r>
          </w:p>
          <w:p w14:paraId="1B9B56D3" w14:textId="77777777" w:rsidR="00A4509E" w:rsidRPr="00A4509E" w:rsidRDefault="00A4509E" w:rsidP="00E62224">
            <w:pPr>
              <w:pStyle w:val="Akapitzlist"/>
              <w:numPr>
                <w:ilvl w:val="0"/>
                <w:numId w:val="14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09E">
              <w:rPr>
                <w:rFonts w:ascii="Arial" w:hAnsi="Arial" w:cs="Arial"/>
                <w:sz w:val="20"/>
                <w:szCs w:val="20"/>
              </w:rPr>
              <w:t>Zarządzanie mocą i jej zużyciem oraz monitoring zużycia energii;</w:t>
            </w:r>
          </w:p>
          <w:p w14:paraId="074A0DC6" w14:textId="77777777" w:rsidR="00A4509E" w:rsidRPr="00A4509E" w:rsidRDefault="00A4509E" w:rsidP="00E62224">
            <w:pPr>
              <w:pStyle w:val="Akapitzlist"/>
              <w:numPr>
                <w:ilvl w:val="0"/>
                <w:numId w:val="14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09E">
              <w:rPr>
                <w:rFonts w:ascii="Arial" w:hAnsi="Arial" w:cs="Arial"/>
                <w:sz w:val="20"/>
                <w:szCs w:val="20"/>
              </w:rPr>
              <w:t>Zarządzanie alarmami (zdarzenia poprzez SNMP);</w:t>
            </w:r>
          </w:p>
          <w:p w14:paraId="0C763E36" w14:textId="77777777" w:rsidR="00A4509E" w:rsidRPr="00A4509E" w:rsidRDefault="00A4509E" w:rsidP="00E62224">
            <w:pPr>
              <w:pStyle w:val="Akapitzlist"/>
              <w:numPr>
                <w:ilvl w:val="0"/>
                <w:numId w:val="14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09E">
              <w:rPr>
                <w:rFonts w:ascii="Arial" w:hAnsi="Arial" w:cs="Arial"/>
                <w:sz w:val="20"/>
                <w:szCs w:val="20"/>
              </w:rPr>
              <w:t>Możliwość przejęcia konsoli tekstowej;</w:t>
            </w:r>
          </w:p>
          <w:p w14:paraId="13F5E669" w14:textId="297AAB56" w:rsidR="00A4509E" w:rsidRPr="00A4509E" w:rsidRDefault="00A4509E" w:rsidP="00E62224">
            <w:pPr>
              <w:pStyle w:val="Akapitzlist"/>
              <w:numPr>
                <w:ilvl w:val="0"/>
                <w:numId w:val="14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09E">
              <w:rPr>
                <w:rFonts w:ascii="Arial" w:hAnsi="Arial" w:cs="Arial"/>
                <w:sz w:val="20"/>
                <w:szCs w:val="20"/>
              </w:rPr>
              <w:t>Przekierowanie konsoli graficznej na poziomie sprzętowym oraz możliwość montowania zdalnych napędów i ich obrazów na poziomie sprzętowym (cyfrowy KVM);</w:t>
            </w:r>
          </w:p>
          <w:p w14:paraId="2D1075E2" w14:textId="5B94F706" w:rsidR="00A4509E" w:rsidRPr="00A4509E" w:rsidRDefault="00A4509E" w:rsidP="00E62224">
            <w:pPr>
              <w:pStyle w:val="Akapitzlist"/>
              <w:numPr>
                <w:ilvl w:val="0"/>
                <w:numId w:val="14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509E">
              <w:rPr>
                <w:rFonts w:ascii="Arial" w:hAnsi="Arial" w:cs="Arial"/>
                <w:sz w:val="20"/>
                <w:szCs w:val="20"/>
              </w:rPr>
              <w:t>Sprzętowy monitoring serwera w tym stanu dysków twardych i kontrolera RAID (bez pośrednictwa agentów systemowych);</w:t>
            </w:r>
          </w:p>
          <w:p w14:paraId="44DECD32" w14:textId="6B8726F5" w:rsidR="00A4509E" w:rsidRPr="00E62224" w:rsidRDefault="00A4509E" w:rsidP="00E62224">
            <w:pPr>
              <w:pStyle w:val="Akapitzlist"/>
              <w:numPr>
                <w:ilvl w:val="0"/>
                <w:numId w:val="13"/>
              </w:num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4509E">
              <w:rPr>
                <w:rFonts w:ascii="Arial" w:hAnsi="Arial" w:cs="Arial"/>
                <w:sz w:val="20"/>
                <w:szCs w:val="20"/>
              </w:rPr>
              <w:t>Oprogramowanie zarządzające i diagnostyczne wyprodukowane przez producenta serwera umożliwiające konfigurację kontrolera RAID, instalację systemów operacyjnych, zdalne zarządzanie, diagnostykę i przewidywanie awarii w oparciu o informacje dostarczane w ramach zintegrowanego w serwerze systemu umożliwiającego monitoring systemu i środowiska (m.in. temperatura, dyski, zasilacze, płyta główna, procesory, pamięć operacyjna itd.).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7657E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D911B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509E" w14:paraId="58248BA5" w14:textId="77777777" w:rsidTr="00A4509E">
        <w:trPr>
          <w:trHeight w:val="1141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88B34E8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F799B26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3741C5BD" w14:textId="77777777" w:rsidR="00A4509E" w:rsidRDefault="00A4509E" w:rsidP="00B8583E">
            <w:pPr>
              <w:spacing w:after="0" w:line="240" w:lineRule="auto"/>
              <w:ind w:left="113" w:right="113"/>
              <w:rPr>
                <w:rFonts w:eastAsia="Times New Roman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E5E7" w14:textId="77777777" w:rsidR="00A4509E" w:rsidRDefault="00A4509E" w:rsidP="00E62224">
            <w:pPr>
              <w:pStyle w:val="Akapitzlist"/>
              <w:numPr>
                <w:ilvl w:val="0"/>
                <w:numId w:val="3"/>
              </w:num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Wspierane OS:</w:t>
            </w:r>
          </w:p>
          <w:p w14:paraId="714BC1B1" w14:textId="5636F096" w:rsidR="00A4509E" w:rsidRPr="00E62224" w:rsidRDefault="00A4509E" w:rsidP="00E62224">
            <w:pPr>
              <w:pStyle w:val="Akapitzlist"/>
              <w:numPr>
                <w:ilvl w:val="0"/>
                <w:numId w:val="13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2224">
              <w:rPr>
                <w:rFonts w:ascii="Arial" w:hAnsi="Arial" w:cs="Arial"/>
                <w:sz w:val="20"/>
                <w:szCs w:val="20"/>
              </w:rPr>
              <w:t>Windows 2019 Hyper-V, Windows 2016 R2 Hyper-V, VMWare VSphere 6.5, VMWare VSphere 6.7, Suse, RHEL, Windows Server 2019 Standard, Windows Server 2016 Standard.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1B0067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EB3A33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509E" w14:paraId="6FF50E95" w14:textId="77777777" w:rsidTr="00A4509E">
        <w:trPr>
          <w:trHeight w:val="1141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F8E2A94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C043D05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39A5A6B5" w14:textId="77777777" w:rsidR="00A4509E" w:rsidRDefault="00A4509E" w:rsidP="00B8583E">
            <w:pPr>
              <w:spacing w:after="0" w:line="240" w:lineRule="auto"/>
              <w:ind w:left="113" w:right="113"/>
              <w:rPr>
                <w:rFonts w:eastAsia="Times New Roman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EF8E" w14:textId="77777777" w:rsidR="00A4509E" w:rsidRDefault="00A4509E" w:rsidP="00E62224">
            <w:pPr>
              <w:pStyle w:val="Akapitzlist"/>
              <w:numPr>
                <w:ilvl w:val="0"/>
                <w:numId w:val="3"/>
              </w:num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224">
              <w:rPr>
                <w:rFonts w:ascii="Arial" w:hAnsi="Arial" w:cs="Arial"/>
                <w:b/>
                <w:sz w:val="20"/>
                <w:szCs w:val="20"/>
              </w:rPr>
              <w:t>System operacyjny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308EBA9C" w14:textId="77777777" w:rsidR="00A4509E" w:rsidRPr="00E62224" w:rsidRDefault="00A4509E" w:rsidP="00E62224">
            <w:pPr>
              <w:pStyle w:val="Akapitzlist"/>
              <w:numPr>
                <w:ilvl w:val="0"/>
                <w:numId w:val="13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62224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E62224">
              <w:rPr>
                <w:rFonts w:ascii="Arial" w:hAnsi="Arial" w:cs="Arial"/>
                <w:sz w:val="20"/>
                <w:szCs w:val="20"/>
              </w:rPr>
              <w:t>Licencja na system operacyjny Windows Server 2019 STD umożliwiający utworzenie środowiska wirtualnego składającego się z min. 2 maszyn wirtualnych z zachowaniem pełnej funkcjonalności, licencja na to oprogramowanie musi być zgodna z w/w sprzętem oraz posiadać zalicencjonowane wszystkie rdzenie zgodnie z zasadami PUR.</w:t>
            </w:r>
          </w:p>
          <w:p w14:paraId="22F948F2" w14:textId="6E99CB29" w:rsidR="00A4509E" w:rsidRDefault="00A4509E" w:rsidP="00E62224">
            <w:pPr>
              <w:pStyle w:val="Akapitzlist"/>
              <w:snapToGrid w:val="0"/>
              <w:ind w:left="502"/>
              <w:rPr>
                <w:rFonts w:ascii="Arial" w:hAnsi="Arial" w:cs="Arial"/>
                <w:b/>
                <w:sz w:val="20"/>
                <w:szCs w:val="20"/>
              </w:rPr>
            </w:pPr>
            <w:r w:rsidRPr="00E62224">
              <w:rPr>
                <w:rFonts w:ascii="Arial" w:hAnsi="Arial" w:cs="Arial"/>
                <w:sz w:val="20"/>
                <w:szCs w:val="20"/>
              </w:rPr>
              <w:t>(Zamawiający zastrzega konieczność dostarczenia wskazanego systemu operacyjnego ze względu na wymaganą kompatybilność z posiadanym oprogramowaniem).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C46D3F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A00539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509E" w14:paraId="270AED69" w14:textId="77777777" w:rsidTr="00A4509E">
        <w:trPr>
          <w:trHeight w:val="1141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26BD46D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DC1055B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00F750E6" w14:textId="77777777" w:rsidR="00A4509E" w:rsidRDefault="00A4509E" w:rsidP="00B8583E">
            <w:pPr>
              <w:spacing w:after="0" w:line="240" w:lineRule="auto"/>
              <w:ind w:left="113" w:right="113"/>
              <w:rPr>
                <w:rFonts w:eastAsia="Times New Roman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75E7" w14:textId="77777777" w:rsidR="00A4509E" w:rsidRDefault="00A4509E" w:rsidP="00E62224">
            <w:pPr>
              <w:pStyle w:val="Akapitzlist"/>
              <w:numPr>
                <w:ilvl w:val="0"/>
                <w:numId w:val="3"/>
              </w:num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224">
              <w:rPr>
                <w:rFonts w:ascii="Arial" w:hAnsi="Arial" w:cs="Arial"/>
                <w:b/>
                <w:sz w:val="20"/>
                <w:szCs w:val="20"/>
              </w:rPr>
              <w:t>Dodatkowe oprogramowanie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2AE73D0E" w14:textId="68387FFA" w:rsidR="00A4509E" w:rsidRPr="00E62224" w:rsidRDefault="00A4509E" w:rsidP="00E62224">
            <w:pPr>
              <w:pStyle w:val="Akapitzlist"/>
              <w:numPr>
                <w:ilvl w:val="0"/>
                <w:numId w:val="13"/>
              </w:num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4F21E6">
              <w:rPr>
                <w:rFonts w:ascii="Arial" w:hAnsi="Arial" w:cs="Arial"/>
                <w:sz w:val="20"/>
                <w:szCs w:val="20"/>
              </w:rPr>
              <w:t>Oprogramowanie Microsoft SQL SRV 2017 STD wraz z 14 licencjami dostępowymi dla użytkowników, umożliwiające przetwarzanie baz danych systemów dziedzinowych Zamawiającego (Bazy zamawiającego pracują na silniku baz danych SQL zgodnie z zakupioną licencją na systemy dziedzinowe).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C04B5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D5461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509E" w14:paraId="42404996" w14:textId="77777777" w:rsidTr="00A4509E">
        <w:trPr>
          <w:trHeight w:val="1141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DA461BB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64631FB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6DF82526" w14:textId="77777777" w:rsidR="00A4509E" w:rsidRDefault="00A4509E" w:rsidP="00B8583E">
            <w:pPr>
              <w:spacing w:after="0" w:line="240" w:lineRule="auto"/>
              <w:ind w:left="113" w:right="113"/>
              <w:rPr>
                <w:rFonts w:eastAsia="Times New Roman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CB55" w14:textId="77777777" w:rsidR="00A4509E" w:rsidRDefault="00A4509E" w:rsidP="00E62224">
            <w:pPr>
              <w:pStyle w:val="Akapitzlist"/>
              <w:numPr>
                <w:ilvl w:val="0"/>
                <w:numId w:val="3"/>
              </w:num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Gwarancja i aktualizacja:</w:t>
            </w:r>
          </w:p>
          <w:p w14:paraId="6DFBE15B" w14:textId="321F1172" w:rsidR="00A4509E" w:rsidRPr="00E62224" w:rsidRDefault="00A4509E" w:rsidP="00E62224">
            <w:pPr>
              <w:pStyle w:val="Akapitzlist"/>
              <w:numPr>
                <w:ilvl w:val="0"/>
                <w:numId w:val="13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62224">
              <w:rPr>
                <w:rFonts w:ascii="Arial" w:hAnsi="Arial" w:cs="Arial"/>
                <w:sz w:val="20"/>
                <w:szCs w:val="20"/>
              </w:rPr>
              <w:t>5 lat gwarancji producenta serwera w trybie onsite z gwarantowanym czasem skutecznej naprawy serwera najpóźniej w następnym dniu roboczym od zgłoszenia usterki (tzw. NBD Fixtime);</w:t>
            </w:r>
          </w:p>
          <w:p w14:paraId="17861420" w14:textId="6CED1B80" w:rsidR="00A4509E" w:rsidRPr="00E62224" w:rsidRDefault="00A4509E" w:rsidP="00E62224">
            <w:pPr>
              <w:pStyle w:val="Akapitzlist"/>
              <w:numPr>
                <w:ilvl w:val="0"/>
                <w:numId w:val="13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62224">
              <w:rPr>
                <w:rFonts w:ascii="Arial" w:hAnsi="Arial" w:cs="Arial"/>
                <w:sz w:val="20"/>
                <w:szCs w:val="20"/>
              </w:rPr>
              <w:t>możliwość pozostawienia uszkodzonych dysków twardych u Zamawiającego (przez cały okres trwania gwarancji);</w:t>
            </w:r>
          </w:p>
          <w:p w14:paraId="6CD37125" w14:textId="1D237EA4" w:rsidR="00A4509E" w:rsidRPr="00E62224" w:rsidRDefault="00A4509E" w:rsidP="00E62224">
            <w:pPr>
              <w:pStyle w:val="Akapitzlist"/>
              <w:numPr>
                <w:ilvl w:val="0"/>
                <w:numId w:val="13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62224">
              <w:rPr>
                <w:rFonts w:ascii="Arial" w:hAnsi="Arial" w:cs="Arial"/>
                <w:sz w:val="20"/>
                <w:szCs w:val="20"/>
              </w:rPr>
              <w:t>Dostępność części zamiennych przez 5 lat od momentu zakupu serwera;</w:t>
            </w:r>
          </w:p>
          <w:p w14:paraId="63B62122" w14:textId="0F8782EA" w:rsidR="00A4509E" w:rsidRPr="00E62224" w:rsidRDefault="00A4509E" w:rsidP="00E62224">
            <w:pPr>
              <w:pStyle w:val="Akapitzlist"/>
              <w:numPr>
                <w:ilvl w:val="0"/>
                <w:numId w:val="13"/>
              </w:num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E62224">
              <w:rPr>
                <w:rFonts w:ascii="Arial" w:hAnsi="Arial" w:cs="Arial"/>
                <w:sz w:val="20"/>
                <w:szCs w:val="20"/>
              </w:rPr>
              <w:t>Wymagana jest bezpłatna dostępność poprawek i aktualizacji BIOS/Firmware/sterowników dożywotnio dla oferowanego serwera – jeżeli funkcjonalność ta wymaga dodatkowego serwisu lub licencji producenta serwera takowa licencja musi być uwzględniona w konfiguracji.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51EBEA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4795B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509E" w14:paraId="20D10FF9" w14:textId="77777777" w:rsidTr="00A4509E">
        <w:trPr>
          <w:trHeight w:val="1141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7E61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2389" w14:textId="77777777" w:rsidR="00A4509E" w:rsidRDefault="00A4509E" w:rsidP="00B8583E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14:paraId="7CCCFF81" w14:textId="77777777" w:rsidR="00A4509E" w:rsidRDefault="00A4509E" w:rsidP="00B8583E">
            <w:pPr>
              <w:spacing w:after="0" w:line="240" w:lineRule="auto"/>
              <w:ind w:left="113" w:right="113"/>
              <w:rPr>
                <w:rFonts w:eastAsia="Times New Roman" w:cs="Arial"/>
                <w:b/>
                <w:sz w:val="24"/>
                <w:szCs w:val="20"/>
                <w:lang w:eastAsia="pl-PL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6739" w14:textId="77777777" w:rsidR="00A4509E" w:rsidRDefault="00A4509E" w:rsidP="00E62224">
            <w:pPr>
              <w:pStyle w:val="Akapitzlist"/>
              <w:numPr>
                <w:ilvl w:val="0"/>
                <w:numId w:val="3"/>
              </w:num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224">
              <w:rPr>
                <w:rFonts w:ascii="Arial" w:hAnsi="Arial" w:cs="Arial"/>
                <w:b/>
                <w:sz w:val="20"/>
                <w:szCs w:val="20"/>
              </w:rPr>
              <w:t>Dokumentacja, inne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000B79CB" w14:textId="77777777" w:rsidR="00A4509E" w:rsidRPr="00736C80" w:rsidRDefault="00A4509E" w:rsidP="00736C80">
            <w:pPr>
              <w:pStyle w:val="Akapitzlist"/>
              <w:numPr>
                <w:ilvl w:val="0"/>
                <w:numId w:val="16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6C80">
              <w:rPr>
                <w:rFonts w:ascii="Arial" w:hAnsi="Arial" w:cs="Arial"/>
                <w:sz w:val="20"/>
                <w:szCs w:val="20"/>
              </w:rPr>
              <w:t>Elementy, z których zbudowane są serwery muszą być produktami producenta tych serwerów lub być przez niego certyfikowane oraz całe muszą być objęte gwarancją producenta, o wymaganym w specyfikacji poziomie SLA;</w:t>
            </w:r>
          </w:p>
          <w:p w14:paraId="534C1B44" w14:textId="77777777" w:rsidR="00A4509E" w:rsidRPr="00736C80" w:rsidRDefault="00A4509E" w:rsidP="00736C80">
            <w:pPr>
              <w:pStyle w:val="Akapitzlist"/>
              <w:numPr>
                <w:ilvl w:val="0"/>
                <w:numId w:val="16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6C80">
              <w:rPr>
                <w:rFonts w:ascii="Arial" w:hAnsi="Arial" w:cs="Arial"/>
                <w:sz w:val="20"/>
                <w:szCs w:val="20"/>
              </w:rPr>
              <w:t>-Serwer musi być fabrycznie nowy, zakupiony w oficjalnym kanale dystrybucyjnym producenta serwera na terenie UE ;</w:t>
            </w:r>
          </w:p>
          <w:p w14:paraId="29BED43A" w14:textId="77777777" w:rsidR="00A4509E" w:rsidRPr="00736C80" w:rsidRDefault="00A4509E" w:rsidP="00736C80">
            <w:pPr>
              <w:pStyle w:val="Akapitzlist"/>
              <w:numPr>
                <w:ilvl w:val="0"/>
                <w:numId w:val="16"/>
              </w:num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6C80">
              <w:rPr>
                <w:rFonts w:ascii="Arial" w:hAnsi="Arial" w:cs="Arial"/>
                <w:sz w:val="20"/>
                <w:szCs w:val="20"/>
              </w:rPr>
              <w:t>-Oferent zobowiązany jest dostarczyć wraz z ofertą kartę produktową oferowanego serwera umożliwiającą weryfikację parametrów oferowanego sprzętu;</w:t>
            </w:r>
          </w:p>
          <w:p w14:paraId="5F72F5AB" w14:textId="18E071FD" w:rsidR="00A4509E" w:rsidRPr="00E62224" w:rsidRDefault="00A4509E" w:rsidP="00736C80">
            <w:pPr>
              <w:pStyle w:val="Akapitzlist"/>
              <w:numPr>
                <w:ilvl w:val="0"/>
                <w:numId w:val="16"/>
              </w:num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36C80">
              <w:rPr>
                <w:rFonts w:ascii="Arial" w:hAnsi="Arial" w:cs="Arial"/>
                <w:sz w:val="20"/>
                <w:szCs w:val="20"/>
              </w:rPr>
              <w:t>-Możliwość aktualizacji i pobrania sterowników do oferowanego modelu serwera w najnowszych certyfikowanych wersjach bezpośrednio z sieci Internet za pośrednictwem strony www producenta serwera.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297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BF55" w14:textId="77777777" w:rsidR="00A4509E" w:rsidRDefault="00A4509E" w:rsidP="00B858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39E47303" w14:textId="4448361C" w:rsidR="00B8583E" w:rsidRDefault="00B8583E" w:rsidP="004F21E6">
      <w:pPr>
        <w:ind w:right="-383"/>
        <w:jc w:val="both"/>
        <w:rPr>
          <w:b/>
          <w:sz w:val="20"/>
          <w:szCs w:val="20"/>
        </w:rPr>
      </w:pPr>
    </w:p>
    <w:p w14:paraId="1B27E8AE" w14:textId="77777777" w:rsidR="004F21E6" w:rsidRDefault="004F21E6" w:rsidP="004F21E6">
      <w:pPr>
        <w:rPr>
          <w:rFonts w:ascii="Arial" w:hAnsi="Arial" w:cs="Arial"/>
          <w:sz w:val="18"/>
          <w:szCs w:val="18"/>
        </w:rPr>
      </w:pPr>
    </w:p>
    <w:p w14:paraId="19BCED6F" w14:textId="77777777" w:rsidR="00B96B42" w:rsidRDefault="00B96B42"/>
    <w:sectPr w:rsidR="00B96B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E177A7" w14:textId="77777777" w:rsidR="00FB4DC7" w:rsidRDefault="00FB4DC7" w:rsidP="004F21E6">
      <w:pPr>
        <w:spacing w:after="0" w:line="240" w:lineRule="auto"/>
      </w:pPr>
      <w:r>
        <w:separator/>
      </w:r>
    </w:p>
  </w:endnote>
  <w:endnote w:type="continuationSeparator" w:id="0">
    <w:p w14:paraId="0F6E771E" w14:textId="77777777" w:rsidR="00FB4DC7" w:rsidRDefault="00FB4DC7" w:rsidP="004F2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67AE9" w14:textId="77777777" w:rsidR="00FB4DC7" w:rsidRDefault="00FB4DC7" w:rsidP="004F21E6">
      <w:pPr>
        <w:spacing w:after="0" w:line="240" w:lineRule="auto"/>
      </w:pPr>
      <w:r>
        <w:separator/>
      </w:r>
    </w:p>
  </w:footnote>
  <w:footnote w:type="continuationSeparator" w:id="0">
    <w:p w14:paraId="4E6A84BC" w14:textId="77777777" w:rsidR="00FB4DC7" w:rsidRDefault="00FB4DC7" w:rsidP="004F21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2FF1A" w14:textId="77777777" w:rsidR="004F21E6" w:rsidRDefault="004F21E6" w:rsidP="004F21E6">
    <w:pPr>
      <w:pStyle w:val="Nagwek"/>
      <w:jc w:val="right"/>
    </w:pPr>
    <w:r>
      <w:t>Załącznik 1d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63B8A"/>
    <w:multiLevelType w:val="hybridMultilevel"/>
    <w:tmpl w:val="B23EAAEC"/>
    <w:lvl w:ilvl="0" w:tplc="E46EEA0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2F5062A"/>
    <w:multiLevelType w:val="hybridMultilevel"/>
    <w:tmpl w:val="461E63CC"/>
    <w:lvl w:ilvl="0" w:tplc="E46EEA0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0B86C4D"/>
    <w:multiLevelType w:val="hybridMultilevel"/>
    <w:tmpl w:val="D75C9D50"/>
    <w:lvl w:ilvl="0" w:tplc="E46EEA0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36C2059"/>
    <w:multiLevelType w:val="hybridMultilevel"/>
    <w:tmpl w:val="23AE2584"/>
    <w:lvl w:ilvl="0" w:tplc="E46EEA0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3F6A091F"/>
    <w:multiLevelType w:val="hybridMultilevel"/>
    <w:tmpl w:val="59DCD706"/>
    <w:lvl w:ilvl="0" w:tplc="E668B87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E58D4"/>
    <w:multiLevelType w:val="hybridMultilevel"/>
    <w:tmpl w:val="EA8212A0"/>
    <w:lvl w:ilvl="0" w:tplc="041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6" w15:restartNumberingAfterBreak="0">
    <w:nsid w:val="41495E68"/>
    <w:multiLevelType w:val="hybridMultilevel"/>
    <w:tmpl w:val="1FA459E2"/>
    <w:lvl w:ilvl="0" w:tplc="E46EEA0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C76A5"/>
    <w:multiLevelType w:val="hybridMultilevel"/>
    <w:tmpl w:val="C25499C8"/>
    <w:lvl w:ilvl="0" w:tplc="E46EEA0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4BC14AB"/>
    <w:multiLevelType w:val="hybridMultilevel"/>
    <w:tmpl w:val="283A9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3B5011D"/>
    <w:multiLevelType w:val="hybridMultilevel"/>
    <w:tmpl w:val="00807C38"/>
    <w:lvl w:ilvl="0" w:tplc="E46EEA0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043E10"/>
    <w:multiLevelType w:val="hybridMultilevel"/>
    <w:tmpl w:val="A7A624C4"/>
    <w:lvl w:ilvl="0" w:tplc="BC083060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5E57839"/>
    <w:multiLevelType w:val="hybridMultilevel"/>
    <w:tmpl w:val="7CFA06C8"/>
    <w:lvl w:ilvl="0" w:tplc="E46EEA0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5678000B"/>
    <w:multiLevelType w:val="hybridMultilevel"/>
    <w:tmpl w:val="BBEE2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7B7F06"/>
    <w:multiLevelType w:val="hybridMultilevel"/>
    <w:tmpl w:val="E8ACC4FA"/>
    <w:lvl w:ilvl="0" w:tplc="E46EEA0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72A74877"/>
    <w:multiLevelType w:val="hybridMultilevel"/>
    <w:tmpl w:val="688E945E"/>
    <w:lvl w:ilvl="0" w:tplc="E46EEA0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78FB1637"/>
    <w:multiLevelType w:val="hybridMultilevel"/>
    <w:tmpl w:val="BF50DAB8"/>
    <w:lvl w:ilvl="0" w:tplc="E46EEA0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2"/>
  </w:num>
  <w:num w:numId="5">
    <w:abstractNumId w:val="7"/>
  </w:num>
  <w:num w:numId="6">
    <w:abstractNumId w:val="11"/>
  </w:num>
  <w:num w:numId="7">
    <w:abstractNumId w:val="0"/>
  </w:num>
  <w:num w:numId="8">
    <w:abstractNumId w:val="3"/>
  </w:num>
  <w:num w:numId="9">
    <w:abstractNumId w:val="1"/>
  </w:num>
  <w:num w:numId="10">
    <w:abstractNumId w:val="13"/>
  </w:num>
  <w:num w:numId="11">
    <w:abstractNumId w:val="14"/>
  </w:num>
  <w:num w:numId="12">
    <w:abstractNumId w:val="6"/>
  </w:num>
  <w:num w:numId="13">
    <w:abstractNumId w:val="9"/>
  </w:num>
  <w:num w:numId="14">
    <w:abstractNumId w:val="5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BC1"/>
    <w:rsid w:val="004F21E6"/>
    <w:rsid w:val="006A18FE"/>
    <w:rsid w:val="006B256E"/>
    <w:rsid w:val="00736C80"/>
    <w:rsid w:val="00A4509E"/>
    <w:rsid w:val="00AE2746"/>
    <w:rsid w:val="00B8583E"/>
    <w:rsid w:val="00B96B42"/>
    <w:rsid w:val="00C0322F"/>
    <w:rsid w:val="00D53BC1"/>
    <w:rsid w:val="00DA4DB7"/>
    <w:rsid w:val="00E35450"/>
    <w:rsid w:val="00E62224"/>
    <w:rsid w:val="00FB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28EB1"/>
  <w15:chartTrackingRefBased/>
  <w15:docId w15:val="{76AB0FF2-9975-47B0-B491-835492259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1E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F21E6"/>
    <w:rPr>
      <w:color w:val="0563C1" w:themeColor="hyperlink"/>
      <w:u w:val="single"/>
    </w:rPr>
  </w:style>
  <w:style w:type="paragraph" w:customStyle="1" w:styleId="Default">
    <w:name w:val="Default"/>
    <w:qFormat/>
    <w:rsid w:val="004F21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1E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F2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21E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21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21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21E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2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21E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1E6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8583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1014</Words>
  <Characters>6089</Characters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2019-10-31T11:44:00Z</cp:lastPrinted>
  <dcterms:created xsi:type="dcterms:W3CDTF">2019-10-30T11:32:00Z</dcterms:created>
  <dcterms:modified xsi:type="dcterms:W3CDTF">2019-10-31T11:45:00Z</dcterms:modified>
</cp:coreProperties>
</file>